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Arial" w:hAnsi="Arial" w:eastAsia="微软雅黑" w:cs="Arial"/>
          <w:bCs/>
          <w:color w:val="333333"/>
          <w:kern w:val="0"/>
          <w:sz w:val="32"/>
          <w:szCs w:val="32"/>
        </w:rPr>
      </w:pPr>
      <w:r>
        <w:rPr>
          <w:rFonts w:hint="eastAsia" w:ascii="Arial" w:hAnsi="Arial" w:eastAsia="微软雅黑" w:cs="Arial"/>
          <w:bCs/>
          <w:color w:val="333333"/>
          <w:kern w:val="0"/>
          <w:sz w:val="32"/>
          <w:szCs w:val="32"/>
        </w:rPr>
        <w:t>广西工商技师学院教学楼刮腻子装修工程</w:t>
      </w:r>
      <w:r>
        <w:rPr>
          <w:rFonts w:ascii="Arial" w:hAnsi="Arial" w:eastAsia="微软雅黑" w:cs="Arial"/>
          <w:bCs/>
          <w:color w:val="333333"/>
          <w:kern w:val="0"/>
          <w:sz w:val="32"/>
          <w:szCs w:val="32"/>
        </w:rPr>
        <w:t>项目</w:t>
      </w:r>
    </w:p>
    <w:p>
      <w:pPr>
        <w:widowControl/>
        <w:spacing w:line="400" w:lineRule="exact"/>
        <w:jc w:val="center"/>
        <w:rPr>
          <w:rFonts w:ascii="Arial" w:hAnsi="Arial" w:eastAsia="微软雅黑" w:cs="Arial"/>
          <w:bCs/>
          <w:color w:val="333333"/>
          <w:kern w:val="0"/>
          <w:sz w:val="32"/>
          <w:szCs w:val="32"/>
        </w:rPr>
      </w:pPr>
      <w:r>
        <w:rPr>
          <w:rFonts w:ascii="Arial" w:hAnsi="Arial" w:eastAsia="微软雅黑" w:cs="Arial"/>
          <w:bCs/>
          <w:color w:val="333333"/>
          <w:kern w:val="0"/>
          <w:sz w:val="32"/>
          <w:szCs w:val="32"/>
        </w:rPr>
        <w:t>询价采购公告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根据我国政府采购有关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法规，经学院审批，现就我院1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栋教学楼刮腻子装修工程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项目进行询价采购，欢迎符合条件的供应商参加报价。有关事项公告如下：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一、项目名称：广西工商技师学院1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栋教学楼刮腻子装修工程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二、采购方式：询价采购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三、采购内容及要求：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1.学院内第1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栋教学楼所有楼教室、走廊、楼梯、厕所、大厅等进行刮腻子装修，面积约13500平方米，要求刮腻子2遍，对不平整部分和自然损坏部分进行修补，对墙面原有一些不必要东西需要清除（含孔子像、餐前感恩词、学习园地、公告栏等），材料要求达国家建筑材料标准。包工包料、含清除墙面杂物及修补。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2. 第5-6层有2间教室，地板破烂部分进行喷地平漆，颜色与原教室地板颜色相近，面积约10平方米，材料要求达国家家居建筑材料标准。修补地板及喷漆。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3. 5-6层有2间教室，讲台破烂，每间进行贴地板砖约4平方和地脚砖长约4米。材料要求达国家家居建筑材料标准。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4.所有教室门进行喷漆翻新，颜色与原教室门颜色相同，材料达国家规定家居门漆的标准。106副门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5.每个教室安装公牛牌双孔插座13只，手机袋旁安装10只，其它三方各1只，手机袋旁要求先安装杉木板做底板，底板涂白色漆。共计51个教室。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6.厕所、楼梯、阳台、教室磁砖等修补。其中：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（1）厕所贴砖：主要是一、二层厕所修补3处。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（2）楼梯：副楼墙裙腰9处，贴砖8.2米长，墙裙贴砖2.5平方米。中间楼梯墙裙腰7处，贴砖7.6米长。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（3）阳台护栏：二层201教室对出4处，四层404教室对出阳台烂6米，503教室对出阳台烂4处，阳台平面烂2处需要修补等。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（4）教室贴墙脚砖，部分教室墙脚砖烂，602室修补及贴墙脚砖4米，505教室地脚烂砖3米等，其它共5米，共计12米。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（5）墙脚处理。每层楼有楼交接处2处，需要修补交接墙脚：02与03交接处，05与06交接处，教室后墙墙脚需要修补8间。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（6）每层楼有2处建筑交接口，需要烧沥清处理，每处长约2米，共5处。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7.上述数据为参考，以现场为准，要求完成上述所有项目，要求供应商预约联系甲方到现场观察。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8.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项目上控价：本项目上控价为16.33万元。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9.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项目完成时间：中标后1个月完成。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55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四、递交报价文件地点及截至时间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报价人应于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  202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9:00- 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9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：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时，将报价文件密封盖章交到梧州市龙圩区广信路358号广西工商技师院，逾期送达或未按要求密封将予以拒收。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五、报价文件内容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报价表、公司营业执照复印件、法人身份证复印件（委托代理需提供法人授权委托书及代理人身份证复印件）。所有报价文件都必须加盖单位公章。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六、开标时间、地点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    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  202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 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10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：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时时在广西工商技师学院开标,报价最低者定为成交供应商</w:t>
      </w: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390"/>
        <w:jc w:val="left"/>
        <w:textAlignment w:val="baseline"/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七、联系人：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  易老师    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    联系电话：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0774-2680972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80" w:lineRule="exact"/>
        <w:ind w:firstLine="390"/>
        <w:jc w:val="left"/>
        <w:textAlignment w:val="baseline"/>
        <w:rPr>
          <w:rFonts w:hint="default" w:ascii="Arial" w:hAnsi="Arial" w:eastAsia="微软雅黑" w:cs="Arial"/>
          <w:color w:val="2B2B2B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微软雅黑" w:cs="Arial"/>
          <w:color w:val="2B2B2B"/>
          <w:kern w:val="0"/>
          <w:sz w:val="22"/>
          <w:szCs w:val="22"/>
          <w:lang w:val="en-US" w:eastAsia="zh-CN"/>
        </w:rPr>
        <w:t xml:space="preserve">              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eastAsia="zh-CN"/>
        </w:rPr>
        <w:t>李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老师    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    联系电话：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13877467258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160"/>
        <w:jc w:val="right"/>
        <w:textAlignment w:val="baseline"/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 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160"/>
        <w:jc w:val="right"/>
        <w:textAlignment w:val="baseline"/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160"/>
        <w:jc w:val="right"/>
        <w:textAlignment w:val="baseline"/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160"/>
        <w:jc w:val="right"/>
        <w:textAlignment w:val="baseline"/>
        <w:rPr>
          <w:rFonts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 广西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</w:rPr>
        <w:t>工商技师学院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160"/>
        <w:jc w:val="right"/>
        <w:textAlignment w:val="baseline"/>
        <w:rPr>
          <w:rFonts w:ascii="Arial" w:hAnsi="Arial" w:eastAsia="微软雅黑" w:cs="Arial"/>
          <w:color w:val="2B2B2B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202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</w:rPr>
        <w:t>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525" w:lineRule="atLeast"/>
        <w:jc w:val="left"/>
        <w:textAlignment w:val="baseline"/>
        <w:rPr>
          <w:rFonts w:ascii="仿宋_GB2312" w:hAnsi="Arial" w:eastAsia="仿宋_GB2312" w:cs="Arial"/>
          <w:b/>
          <w:bCs/>
          <w:color w:val="2B2B2B"/>
          <w:kern w:val="0"/>
          <w:sz w:val="22"/>
          <w:szCs w:val="22"/>
        </w:rPr>
      </w:pPr>
    </w:p>
    <w:p>
      <w:pPr>
        <w:widowControl/>
        <w:spacing w:before="100" w:beforeAutospacing="1" w:after="100" w:afterAutospacing="1" w:line="480" w:lineRule="atLeast"/>
        <w:jc w:val="left"/>
        <w:rPr>
          <w:rFonts w:ascii="仿宋_GB2312" w:hAnsi="Arial" w:eastAsia="仿宋_GB2312" w:cs="Arial"/>
          <w:color w:val="2B2B2B"/>
          <w:kern w:val="0"/>
          <w:szCs w:val="21"/>
        </w:rPr>
      </w:pPr>
      <w:r>
        <w:rPr>
          <w:rFonts w:hint="eastAsia" w:ascii="仿宋_GB2312" w:hAnsi="Arial" w:eastAsia="仿宋_GB2312" w:cs="Arial"/>
          <w:color w:val="2B2B2B"/>
          <w:kern w:val="0"/>
          <w:szCs w:val="21"/>
        </w:rPr>
        <w:t> </w:t>
      </w:r>
    </w:p>
    <w:p>
      <w:pPr>
        <w:widowControl/>
        <w:spacing w:before="100" w:beforeAutospacing="1" w:after="100" w:afterAutospacing="1" w:line="480" w:lineRule="atLeast"/>
        <w:jc w:val="left"/>
        <w:rPr>
          <w:rFonts w:ascii="仿宋_GB2312" w:hAnsi="Arial" w:eastAsia="仿宋_GB2312" w:cs="Arial"/>
          <w:color w:val="2B2B2B"/>
          <w:kern w:val="0"/>
          <w:szCs w:val="21"/>
        </w:rPr>
      </w:pPr>
    </w:p>
    <w:p>
      <w:pPr>
        <w:spacing w:line="580" w:lineRule="exact"/>
        <w:contextualSpacing/>
        <w:jc w:val="left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left="321" w:hanging="321" w:hangingChars="100"/>
        <w:contextualSpacing/>
        <w:jc w:val="left"/>
        <w:rPr>
          <w:rFonts w:ascii="Times New Roman" w:hAnsi="Times New Roman" w:eastAsia="仿宋_GB2312" w:cs="宋体"/>
          <w:b/>
          <w:bCs/>
          <w:sz w:val="36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附件1：         </w:t>
      </w:r>
      <w:r>
        <w:rPr>
          <w:rFonts w:ascii="仿宋" w:hAnsi="仿宋" w:eastAsia="仿宋" w:cs="仿宋"/>
          <w:b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b/>
          <w:kern w:val="0"/>
          <w:sz w:val="44"/>
          <w:szCs w:val="44"/>
        </w:rPr>
        <w:t>报价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表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采购项目名称:</w:t>
      </w:r>
      <w:r>
        <w:rPr>
          <w:rFonts w:hint="eastAsia"/>
          <w:sz w:val="22"/>
        </w:rPr>
        <w:t xml:space="preserve"> </w:t>
      </w:r>
      <w:r>
        <w:rPr>
          <w:rFonts w:hint="eastAsia" w:ascii="仿宋_GB2312" w:hAnsi="宋体" w:eastAsia="仿宋_GB2312"/>
          <w:sz w:val="28"/>
        </w:rPr>
        <w:t>广西工商技师学院教学楼刮腻子装修工程项目</w:t>
      </w:r>
    </w:p>
    <w:p>
      <w:pPr>
        <w:spacing w:line="480" w:lineRule="exact"/>
        <w:jc w:val="center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（项目预算控制价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16.</w:t>
      </w:r>
      <w:r>
        <w:rPr>
          <w:rFonts w:hint="eastAsia" w:ascii="仿宋_GB2312" w:hAnsi="宋体" w:eastAsia="仿宋_GB2312"/>
          <w:kern w:val="0"/>
          <w:sz w:val="24"/>
          <w:u w:val="single"/>
          <w:lang w:val="en-US" w:eastAsia="zh-CN"/>
        </w:rPr>
        <w:t>33</w:t>
      </w:r>
      <w:r>
        <w:rPr>
          <w:rFonts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万元）</w:t>
      </w:r>
    </w:p>
    <w:tbl>
      <w:tblPr>
        <w:tblStyle w:val="4"/>
        <w:tblW w:w="8640" w:type="dxa"/>
        <w:tblInd w:w="1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239"/>
        <w:gridCol w:w="1691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5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项目名称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金额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  计：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实际报价总额（大写）人民币                              （小写）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64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其他要求：                                                                                                                                1.总报价为完成该项服务工作的全部费用。                                                                                                                                                                                               2.报价超过控制价作无效报价处理。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3.成交供应商须按采购人的要求提供服务，否则采购人有权拒收。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4.建设地点：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u w:val="single"/>
              </w:rPr>
              <w:t xml:space="preserve">  广西梧州</w:t>
            </w:r>
            <w:r>
              <w:rPr>
                <w:rFonts w:ascii="仿宋_GB2312" w:hAnsi="宋体" w:eastAsia="仿宋_GB2312" w:cs="宋体"/>
                <w:kern w:val="0"/>
                <w:sz w:val="22"/>
                <w:u w:val="single"/>
              </w:rPr>
              <w:t>市龙圩区广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u w:val="single"/>
              </w:rPr>
              <w:t>信路358号广西</w:t>
            </w:r>
            <w:r>
              <w:rPr>
                <w:rFonts w:ascii="仿宋_GB2312" w:hAnsi="宋体" w:eastAsia="仿宋_GB2312" w:cs="宋体"/>
                <w:kern w:val="0"/>
                <w:sz w:val="22"/>
                <w:u w:val="single"/>
              </w:rPr>
              <w:t>工商技师学院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5.完成时间：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2"/>
                <w:u w:val="single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u w:val="single"/>
              </w:rPr>
              <w:t>年2月2</w:t>
            </w:r>
            <w:r>
              <w:rPr>
                <w:rFonts w:ascii="仿宋_GB2312" w:hAnsi="宋体" w:eastAsia="仿宋_GB2312" w:cs="宋体"/>
                <w:kern w:val="0"/>
                <w:sz w:val="22"/>
                <w:u w:val="single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u w:val="single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22"/>
                <w:u w:val="single"/>
              </w:rPr>
              <w:t>前完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u w:val="single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6.得分相同时，由采购小组抽签决定。</w:t>
            </w:r>
          </w:p>
        </w:tc>
      </w:tr>
    </w:tbl>
    <w:p>
      <w:pPr>
        <w:spacing w:line="480" w:lineRule="exact"/>
        <w:rPr>
          <w:rFonts w:ascii="仿宋_GB2312" w:hAnsi="Times New Roman" w:eastAsia="仿宋_GB2312"/>
          <w:bCs/>
          <w:sz w:val="32"/>
          <w:szCs w:val="20"/>
        </w:rPr>
      </w:pPr>
    </w:p>
    <w:p>
      <w:pPr>
        <w:rPr>
          <w:rFonts w:ascii="仿宋_GB2312" w:hAnsi="Times New Roman" w:eastAsia="仿宋_GB2312" w:cs="Courier New"/>
          <w:kern w:val="0"/>
          <w:sz w:val="28"/>
          <w:szCs w:val="20"/>
        </w:rPr>
      </w:pPr>
      <w:r>
        <w:rPr>
          <w:rFonts w:hint="eastAsia" w:ascii="仿宋_GB2312" w:hAnsi="宋体" w:eastAsia="仿宋_GB2312" w:cs="Courier New"/>
          <w:kern w:val="0"/>
          <w:sz w:val="28"/>
          <w:szCs w:val="20"/>
        </w:rPr>
        <w:t>供应商（公章）</w:t>
      </w:r>
    </w:p>
    <w:p>
      <w:pPr>
        <w:rPr>
          <w:rFonts w:ascii="仿宋_GB2312" w:hAnsi="Times New Roman" w:eastAsia="仿宋_GB2312" w:cs="Courier New"/>
          <w:kern w:val="0"/>
          <w:sz w:val="28"/>
          <w:szCs w:val="20"/>
        </w:rPr>
      </w:pPr>
    </w:p>
    <w:p>
      <w:pPr>
        <w:rPr>
          <w:rFonts w:ascii="仿宋_GB2312" w:hAnsi="Times New Roman" w:eastAsia="仿宋_GB2312" w:cs="Courier New"/>
          <w:kern w:val="0"/>
          <w:sz w:val="28"/>
          <w:szCs w:val="20"/>
          <w:u w:val="single"/>
        </w:rPr>
      </w:pPr>
      <w:r>
        <w:rPr>
          <w:rFonts w:hint="eastAsia" w:ascii="仿宋_GB2312" w:hAnsi="宋体" w:eastAsia="仿宋_GB2312" w:cs="Courier New"/>
          <w:kern w:val="0"/>
          <w:sz w:val="28"/>
          <w:szCs w:val="20"/>
        </w:rPr>
        <w:t>法定代表人或代理人签字</w:t>
      </w:r>
    </w:p>
    <w:p>
      <w:pPr>
        <w:rPr>
          <w:rFonts w:ascii="仿宋_GB2312" w:hAnsi="Times New Roman" w:eastAsia="仿宋_GB2312" w:cs="Courier New"/>
          <w:kern w:val="0"/>
          <w:sz w:val="28"/>
          <w:szCs w:val="20"/>
          <w:u w:val="single"/>
        </w:rPr>
      </w:pPr>
    </w:p>
    <w:p>
      <w:pPr>
        <w:rPr>
          <w:rFonts w:ascii="仿宋_GB2312" w:hAnsi="Arial" w:eastAsia="仿宋_GB2312" w:cs="Arial"/>
          <w:color w:val="2B2B2B"/>
          <w:kern w:val="0"/>
          <w:szCs w:val="21"/>
        </w:rPr>
      </w:pPr>
      <w:r>
        <w:rPr>
          <w:rFonts w:hint="eastAsia" w:ascii="仿宋_GB2312" w:hAnsi="宋体" w:eastAsia="仿宋_GB2312" w:cs="Courier New"/>
          <w:kern w:val="0"/>
          <w:sz w:val="28"/>
          <w:szCs w:val="20"/>
        </w:rPr>
        <w:t>联系人及联系电话：                   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2"/>
    <w:rsid w:val="000758D1"/>
    <w:rsid w:val="001845C8"/>
    <w:rsid w:val="001A6209"/>
    <w:rsid w:val="002900CD"/>
    <w:rsid w:val="002A1AA4"/>
    <w:rsid w:val="002C07EF"/>
    <w:rsid w:val="003E7940"/>
    <w:rsid w:val="004D4067"/>
    <w:rsid w:val="00512522"/>
    <w:rsid w:val="005C6FFC"/>
    <w:rsid w:val="006612D0"/>
    <w:rsid w:val="006A0292"/>
    <w:rsid w:val="006E7D56"/>
    <w:rsid w:val="00792AFE"/>
    <w:rsid w:val="008D2891"/>
    <w:rsid w:val="00966AAF"/>
    <w:rsid w:val="00A05649"/>
    <w:rsid w:val="00A24591"/>
    <w:rsid w:val="00AA35AE"/>
    <w:rsid w:val="00B374D6"/>
    <w:rsid w:val="00B93E73"/>
    <w:rsid w:val="00CE3F42"/>
    <w:rsid w:val="00D53F41"/>
    <w:rsid w:val="00E347E7"/>
    <w:rsid w:val="00E536B4"/>
    <w:rsid w:val="00E63752"/>
    <w:rsid w:val="00F10AB4"/>
    <w:rsid w:val="00F50774"/>
    <w:rsid w:val="00F56257"/>
    <w:rsid w:val="00FC3E88"/>
    <w:rsid w:val="00FE6646"/>
    <w:rsid w:val="17CA04F3"/>
    <w:rsid w:val="300A6212"/>
    <w:rsid w:val="372053FC"/>
    <w:rsid w:val="6534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298</Words>
  <Characters>1705</Characters>
  <Lines>14</Lines>
  <Paragraphs>3</Paragraphs>
  <TotalTime>3</TotalTime>
  <ScaleCrop>false</ScaleCrop>
  <LinksUpToDate>false</LinksUpToDate>
  <CharactersWithSpaces>2000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2020-12-31T07:34:00Z</dcterms:created>
  <dc:creator>Administrator</dc:creator>
  <cp:lastModifiedBy>南南</cp:lastModifiedBy>
  <cp:lastPrinted>2021-01-05T08:11:12Z</cp:lastPrinted>
  <dcterms:modified xsi:type="dcterms:W3CDTF">2021-01-05T08:11:18Z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