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2EF" w:rsidRDefault="001110FE">
      <w:pPr>
        <w:spacing w:line="360" w:lineRule="auto"/>
        <w:rPr>
          <w:rFonts w:ascii="宋体" w:hAnsi="宋体"/>
          <w:b/>
          <w:sz w:val="28"/>
          <w:szCs w:val="28"/>
        </w:rPr>
      </w:pPr>
      <w:r>
        <w:rPr>
          <w:rFonts w:ascii="宋体" w:hAnsi="宋体" w:hint="eastAsia"/>
          <w:b/>
          <w:sz w:val="28"/>
          <w:szCs w:val="28"/>
        </w:rPr>
        <w:t>附件</w:t>
      </w:r>
      <w:r w:rsidR="00536CCD">
        <w:rPr>
          <w:rFonts w:ascii="宋体" w:hAnsi="宋体" w:hint="eastAsia"/>
          <w:b/>
          <w:sz w:val="28"/>
          <w:szCs w:val="28"/>
        </w:rPr>
        <w:t>2</w:t>
      </w:r>
      <w:bookmarkStart w:id="0" w:name="_GoBack"/>
      <w:bookmarkEnd w:id="0"/>
      <w:r>
        <w:rPr>
          <w:rFonts w:ascii="宋体" w:hAnsi="宋体"/>
          <w:b/>
          <w:sz w:val="28"/>
          <w:szCs w:val="28"/>
        </w:rPr>
        <w:t>：</w:t>
      </w:r>
    </w:p>
    <w:p w:rsidR="005E02EF" w:rsidRDefault="001110FE">
      <w:pPr>
        <w:spacing w:line="360" w:lineRule="auto"/>
        <w:jc w:val="center"/>
        <w:rPr>
          <w:rFonts w:ascii="宋体" w:hAnsi="宋体"/>
          <w:b/>
          <w:sz w:val="28"/>
          <w:szCs w:val="28"/>
        </w:rPr>
      </w:pPr>
      <w:r>
        <w:rPr>
          <w:rFonts w:ascii="宋体" w:hAnsi="宋体" w:hint="eastAsia"/>
          <w:b/>
          <w:sz w:val="28"/>
          <w:szCs w:val="28"/>
        </w:rPr>
        <w:t>广西工商技师学院本部舞台后围墙建设工程评分标准</w:t>
      </w:r>
    </w:p>
    <w:p w:rsidR="005E02EF" w:rsidRDefault="001110FE" w:rsidP="003C7E29">
      <w:pPr>
        <w:tabs>
          <w:tab w:val="right" w:pos="9354"/>
        </w:tabs>
        <w:spacing w:line="430" w:lineRule="exact"/>
        <w:ind w:firstLineChars="200" w:firstLine="420"/>
        <w:outlineLvl w:val="0"/>
        <w:rPr>
          <w:rFonts w:ascii="宋体" w:hAnsi="宋体" w:cs="宋体"/>
          <w:szCs w:val="21"/>
        </w:rPr>
      </w:pPr>
      <w:r>
        <w:rPr>
          <w:rFonts w:ascii="宋体" w:hAnsi="宋体" w:cs="宋体" w:hint="eastAsia"/>
          <w:szCs w:val="21"/>
        </w:rPr>
        <w:t>（一）对进入详评的，采用百分制综合评分法。</w:t>
      </w:r>
      <w:r>
        <w:rPr>
          <w:rFonts w:ascii="宋体" w:hAnsi="宋体" w:cs="宋体" w:hint="eastAsia"/>
          <w:szCs w:val="21"/>
        </w:rPr>
        <w:tab/>
      </w:r>
    </w:p>
    <w:p w:rsidR="005E02EF" w:rsidRDefault="001110FE" w:rsidP="003C7E29">
      <w:pPr>
        <w:spacing w:line="430" w:lineRule="exact"/>
        <w:ind w:firstLineChars="200" w:firstLine="420"/>
        <w:outlineLvl w:val="0"/>
        <w:rPr>
          <w:rFonts w:ascii="宋体" w:hAnsi="宋体" w:cs="宋体"/>
          <w:szCs w:val="21"/>
        </w:rPr>
      </w:pPr>
      <w:r>
        <w:rPr>
          <w:rFonts w:ascii="宋体" w:hAnsi="宋体" w:cs="宋体" w:hint="eastAsia"/>
          <w:szCs w:val="21"/>
        </w:rPr>
        <w:t>（二）计分办法（按四舍五入取至百分位）：</w:t>
      </w:r>
    </w:p>
    <w:p w:rsidR="005E02EF" w:rsidRDefault="001110FE" w:rsidP="003C7E29">
      <w:pPr>
        <w:spacing w:line="400" w:lineRule="exact"/>
        <w:ind w:firstLineChars="201" w:firstLine="424"/>
        <w:outlineLvl w:val="0"/>
        <w:rPr>
          <w:rFonts w:ascii="宋体" w:hAnsi="宋体" w:cs="宋体"/>
          <w:b/>
          <w:szCs w:val="21"/>
        </w:rPr>
      </w:pPr>
      <w:r>
        <w:rPr>
          <w:rFonts w:ascii="宋体" w:hAnsi="宋体" w:cs="宋体" w:hint="eastAsia"/>
          <w:b/>
          <w:szCs w:val="21"/>
        </w:rPr>
        <w:t>1、价格分…………………………………………………………………（</w:t>
      </w:r>
      <w:r>
        <w:rPr>
          <w:rFonts w:ascii="宋体" w:hAnsi="宋体" w:cs="宋体"/>
          <w:b/>
          <w:szCs w:val="21"/>
        </w:rPr>
        <w:t>20</w:t>
      </w:r>
      <w:r>
        <w:rPr>
          <w:rFonts w:ascii="宋体" w:hAnsi="宋体" w:cs="宋体" w:hint="eastAsia"/>
          <w:b/>
          <w:szCs w:val="21"/>
        </w:rPr>
        <w:t>分）</w:t>
      </w:r>
    </w:p>
    <w:p w:rsidR="005E02EF" w:rsidRDefault="001110FE" w:rsidP="003C7E29">
      <w:pPr>
        <w:spacing w:line="400" w:lineRule="exact"/>
        <w:ind w:firstLineChars="200" w:firstLine="420"/>
        <w:rPr>
          <w:rFonts w:ascii="宋体" w:hAnsi="宋体" w:cs="宋体"/>
          <w:bCs/>
          <w:szCs w:val="21"/>
        </w:rPr>
      </w:pPr>
      <w:r>
        <w:rPr>
          <w:rFonts w:ascii="宋体" w:hAnsi="宋体" w:cs="宋体" w:hint="eastAsia"/>
          <w:bCs/>
          <w:szCs w:val="21"/>
        </w:rPr>
        <w:t>（1）满足招标文件要求且投标价格最低的投标报价为评标基准价，其价格分为满分20分。</w:t>
      </w:r>
    </w:p>
    <w:p w:rsidR="005E02EF" w:rsidRDefault="001110FE" w:rsidP="003C7E29">
      <w:pPr>
        <w:spacing w:line="400" w:lineRule="exact"/>
        <w:ind w:firstLineChars="200" w:firstLine="420"/>
        <w:rPr>
          <w:rFonts w:ascii="宋体" w:hAnsi="宋体" w:cs="宋体"/>
          <w:bCs/>
          <w:szCs w:val="21"/>
        </w:rPr>
      </w:pPr>
      <w:r>
        <w:rPr>
          <w:rFonts w:ascii="宋体" w:hAnsi="宋体" w:cs="宋体" w:hint="eastAsia"/>
          <w:bCs/>
          <w:szCs w:val="21"/>
        </w:rPr>
        <w:t>按照《政府采购促进中小企业发展暂行办法》（财库[2011]181号），投标单位认定为小型和微型企业的（以投标文件提供的符合规定的有关证明材料为准），并提供本企业制造的货物，由本企业承担工程、提供服务，或者提供其他小型、微型企业制造的货物的（不包括使用大型企业注册商标的货物），对投标价给予6%的扣除，扣除后的价格为评标报价，即评标报价=投标价×（1-6%）。</w:t>
      </w:r>
    </w:p>
    <w:p w:rsidR="005E02EF" w:rsidRDefault="001110FE" w:rsidP="003C7E29">
      <w:pPr>
        <w:spacing w:line="400" w:lineRule="exact"/>
        <w:ind w:firstLineChars="200" w:firstLine="420"/>
        <w:rPr>
          <w:rFonts w:ascii="宋体" w:hAnsi="宋体" w:cs="宋体"/>
          <w:bCs/>
          <w:szCs w:val="21"/>
        </w:rPr>
      </w:pPr>
      <w:r>
        <w:rPr>
          <w:rFonts w:ascii="宋体" w:hAnsi="宋体" w:cs="宋体" w:hint="eastAsia"/>
          <w:bCs/>
          <w:szCs w:val="21"/>
        </w:rPr>
        <w:t>投标报价低于最高限价的 80%（不含 80%）的投标人，需在投标文件中提供详细的成本核算清单（包含与项目采购的服务相配套的详细的服务方案、人员配备、进货成本、人员工资福利成本、税收、运输成本、场地成本、设备折旧成本等一切开支），且同时须提供单位参与本次项目人员的社保证明资料，否则评审专家有权视为低于成本价报价。</w:t>
      </w:r>
    </w:p>
    <w:p w:rsidR="005E02EF" w:rsidRDefault="001110FE" w:rsidP="003C7E29">
      <w:pPr>
        <w:spacing w:line="400" w:lineRule="exact"/>
        <w:rPr>
          <w:rFonts w:ascii="宋体" w:hAnsi="宋体" w:cs="宋体"/>
          <w:bCs/>
          <w:szCs w:val="21"/>
        </w:rPr>
      </w:pPr>
      <w:r>
        <w:rPr>
          <w:rFonts w:ascii="宋体" w:hAnsi="宋体" w:cs="宋体" w:hint="eastAsia"/>
          <w:bCs/>
          <w:szCs w:val="21"/>
        </w:rPr>
        <w:t>（2）价格分计算公式：</w:t>
      </w:r>
    </w:p>
    <w:p w:rsidR="005E02EF" w:rsidRDefault="001110FE" w:rsidP="003C7E29">
      <w:pPr>
        <w:spacing w:line="400" w:lineRule="exact"/>
        <w:ind w:firstLineChars="1550" w:firstLine="3255"/>
        <w:rPr>
          <w:rFonts w:ascii="宋体" w:hAnsi="宋体" w:cs="宋体"/>
          <w:bCs/>
          <w:szCs w:val="21"/>
        </w:rPr>
      </w:pPr>
      <w:r>
        <w:rPr>
          <w:rFonts w:ascii="宋体" w:hAnsi="宋体" w:cs="宋体" w:hint="eastAsia"/>
          <w:bCs/>
          <w:szCs w:val="21"/>
        </w:rPr>
        <w:t xml:space="preserve">评标基准价（元） </w:t>
      </w:r>
    </w:p>
    <w:p w:rsidR="005E02EF" w:rsidRDefault="001110FE" w:rsidP="003C7E29">
      <w:pPr>
        <w:spacing w:line="400" w:lineRule="exact"/>
        <w:ind w:firstLineChars="350" w:firstLine="735"/>
        <w:rPr>
          <w:rFonts w:ascii="宋体" w:hAnsi="宋体" w:cs="宋体"/>
          <w:bCs/>
          <w:szCs w:val="21"/>
        </w:rPr>
      </w:pPr>
      <w:r>
        <w:rPr>
          <w:rFonts w:ascii="宋体" w:hAnsi="宋体" w:cs="宋体" w:hint="eastAsia"/>
          <w:noProof/>
          <w:szCs w:val="21"/>
        </w:rPr>
        <mc:AlternateContent>
          <mc:Choice Requires="wps">
            <w:drawing>
              <wp:anchor distT="0" distB="0" distL="0" distR="0" simplePos="0" relativeHeight="2" behindDoc="0" locked="0" layoutInCell="1" allowOverlap="1">
                <wp:simplePos x="0" y="0"/>
                <wp:positionH relativeFrom="column">
                  <wp:posOffset>1896745</wp:posOffset>
                </wp:positionH>
                <wp:positionV relativeFrom="paragraph">
                  <wp:posOffset>204470</wp:posOffset>
                </wp:positionV>
                <wp:extent cx="2223770" cy="0"/>
                <wp:effectExtent l="0" t="4445" r="0" b="0"/>
                <wp:wrapNone/>
                <wp:docPr id="1026"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377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7EBCC24E" id="直接连接符 1" o:spid="_x0000_s1026" style="position:absolute;left:0;text-align:left;z-index:2;visibility:visible;mso-wrap-style:square;mso-wrap-distance-left:0;mso-wrap-distance-top:0;mso-wrap-distance-right:0;mso-wrap-distance-bottom:0;mso-position-horizontal:absolute;mso-position-horizontal-relative:text;mso-position-vertical:absolute;mso-position-vertical-relative:text" from="149.35pt,16.1pt" to="324.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">
                <o:lock v:ext="edit" shapetype="f"/>
              </v:line>
            </w:pict>
          </mc:Fallback>
        </mc:AlternateContent>
      </w:r>
      <w:r>
        <w:rPr>
          <w:rFonts w:ascii="宋体" w:hAnsi="宋体" w:cs="宋体" w:hint="eastAsia"/>
          <w:bCs/>
          <w:szCs w:val="21"/>
        </w:rPr>
        <w:t>某投标人报价分 = 　                                 ×</w:t>
      </w:r>
      <w:r>
        <w:rPr>
          <w:rFonts w:ascii="宋体" w:hAnsi="宋体" w:cs="宋体"/>
          <w:bCs/>
          <w:szCs w:val="21"/>
        </w:rPr>
        <w:t>2</w:t>
      </w:r>
      <w:r>
        <w:rPr>
          <w:rFonts w:ascii="宋体" w:hAnsi="宋体" w:cs="宋体" w:hint="eastAsia"/>
          <w:bCs/>
          <w:szCs w:val="21"/>
        </w:rPr>
        <w:t>0分</w:t>
      </w:r>
    </w:p>
    <w:p w:rsidR="005E02EF" w:rsidRDefault="001110FE" w:rsidP="003C7E29">
      <w:pPr>
        <w:spacing w:line="400" w:lineRule="exact"/>
        <w:ind w:firstLineChars="200" w:firstLine="420"/>
        <w:rPr>
          <w:rFonts w:ascii="宋体" w:hAnsi="宋体" w:cs="宋体"/>
          <w:bCs/>
          <w:szCs w:val="21"/>
        </w:rPr>
      </w:pPr>
      <w:r>
        <w:rPr>
          <w:rFonts w:ascii="宋体" w:hAnsi="宋体" w:cs="宋体" w:hint="eastAsia"/>
          <w:bCs/>
          <w:szCs w:val="21"/>
        </w:rPr>
        <w:t xml:space="preserve">                       某投标人投标报价金额（元）</w:t>
      </w:r>
    </w:p>
    <w:p w:rsidR="005E02EF" w:rsidRDefault="001110FE" w:rsidP="003C7E29">
      <w:pPr>
        <w:spacing w:line="440" w:lineRule="exact"/>
        <w:ind w:firstLineChars="200" w:firstLine="422"/>
        <w:rPr>
          <w:rFonts w:ascii="宋体" w:hAnsi="宋体" w:cs="宋体"/>
          <w:b/>
          <w:bCs/>
          <w:szCs w:val="21"/>
        </w:rPr>
      </w:pPr>
      <w:r>
        <w:rPr>
          <w:rFonts w:ascii="宋体" w:hAnsi="宋体" w:cs="宋体" w:hint="eastAsia"/>
          <w:b/>
          <w:bCs/>
          <w:szCs w:val="21"/>
        </w:rPr>
        <w:t>2、技术部分………………………………………………………………（59分）</w:t>
      </w:r>
    </w:p>
    <w:p w:rsidR="005E02EF" w:rsidRDefault="001110FE" w:rsidP="003C7E29">
      <w:pPr>
        <w:spacing w:line="440" w:lineRule="exact"/>
        <w:ind w:leftChars="48" w:left="101" w:firstLineChars="99" w:firstLine="208"/>
        <w:rPr>
          <w:rFonts w:ascii="宋体"/>
          <w:b/>
          <w:szCs w:val="21"/>
        </w:rPr>
      </w:pPr>
      <w:r>
        <w:rPr>
          <w:rFonts w:ascii="宋体" w:hAnsi="宋体" w:cs="宋体" w:hint="eastAsia"/>
          <w:szCs w:val="21"/>
        </w:rPr>
        <w:t>由评委在打分前根据供应商提供的项目技术方案以及方案中包含对项目总体要求的理解、总体架构及技术解决方案进行比较，集体讨论确定各供应商所属档次，然后评委在各档次内独立打分。</w:t>
      </w:r>
    </w:p>
    <w:p w:rsidR="005E02EF" w:rsidRDefault="001110FE" w:rsidP="003C7E29">
      <w:pPr>
        <w:widowControl/>
        <w:spacing w:line="276" w:lineRule="auto"/>
        <w:ind w:firstLine="420"/>
        <w:rPr>
          <w:rFonts w:ascii="宋体" w:hAnsi="宋体" w:cs="宋体"/>
          <w:kern w:val="0"/>
          <w:szCs w:val="21"/>
        </w:rPr>
      </w:pPr>
      <w:r>
        <w:rPr>
          <w:rFonts w:ascii="宋体" w:hAnsi="宋体" w:cs="宋体" w:hint="eastAsia"/>
          <w:kern w:val="0"/>
          <w:szCs w:val="21"/>
        </w:rPr>
        <w:t>（1）投标人制订的技术方案基本明确、基本满足国家规范和用户要求；基本把握本项目的技术要求及技术难点、重点基本可行。</w:t>
      </w:r>
      <w:r>
        <w:rPr>
          <w:rFonts w:ascii="宋体" w:hAnsi="宋体" w:cs="宋体" w:hint="eastAsia"/>
          <w:bCs/>
          <w:szCs w:val="21"/>
        </w:rPr>
        <w:t>方案主题模糊不清，构思一般、无特色，</w:t>
      </w:r>
      <w:r>
        <w:rPr>
          <w:rFonts w:ascii="宋体" w:hAnsi="宋体" w:cs="宋体"/>
          <w:bCs/>
          <w:szCs w:val="21"/>
        </w:rPr>
        <w:t>施工方案</w:t>
      </w:r>
      <w:r>
        <w:rPr>
          <w:rFonts w:ascii="宋体" w:hAnsi="宋体" w:cs="宋体" w:hint="eastAsia"/>
          <w:bCs/>
          <w:szCs w:val="21"/>
        </w:rPr>
        <w:t>合理，处理一般，各个</w:t>
      </w:r>
      <w:r w:rsidR="003C7E29">
        <w:rPr>
          <w:rFonts w:ascii="宋体" w:hAnsi="宋体" w:cs="宋体" w:hint="eastAsia"/>
          <w:bCs/>
          <w:szCs w:val="21"/>
        </w:rPr>
        <w:t>围墙</w:t>
      </w:r>
      <w:r>
        <w:rPr>
          <w:rFonts w:ascii="宋体" w:hAnsi="宋体" w:cs="宋体" w:hint="eastAsia"/>
          <w:bCs/>
          <w:szCs w:val="21"/>
        </w:rPr>
        <w:t>与公共部门之间过度不自然，处理死板有分割的得分</w:t>
      </w:r>
      <w:r>
        <w:rPr>
          <w:rFonts w:ascii="宋体" w:hAnsi="宋体" w:cs="宋体" w:hint="eastAsia"/>
          <w:bCs/>
          <w:kern w:val="0"/>
          <w:szCs w:val="21"/>
        </w:rPr>
        <w:t>………………………………</w:t>
      </w:r>
      <w:r>
        <w:rPr>
          <w:rFonts w:ascii="宋体" w:hAnsi="宋体" w:cs="宋体" w:hint="eastAsia"/>
          <w:kern w:val="0"/>
          <w:szCs w:val="21"/>
        </w:rPr>
        <w:t>（0.1～19.6分）</w:t>
      </w:r>
    </w:p>
    <w:p w:rsidR="005E02EF" w:rsidRDefault="001110FE" w:rsidP="003C7E29">
      <w:pPr>
        <w:widowControl/>
        <w:spacing w:line="420" w:lineRule="atLeast"/>
        <w:ind w:firstLine="420"/>
        <w:rPr>
          <w:rFonts w:ascii="宋体" w:hAnsi="宋体" w:cs="宋体"/>
          <w:kern w:val="0"/>
          <w:szCs w:val="21"/>
        </w:rPr>
      </w:pPr>
      <w:r>
        <w:rPr>
          <w:rFonts w:ascii="宋体" w:hAnsi="宋体" w:cs="宋体" w:hint="eastAsia"/>
          <w:kern w:val="0"/>
          <w:szCs w:val="21"/>
        </w:rPr>
        <w:t>（2）投标人制订的技术方案符合项目要求、满足国家规范和用户要求；能够把握本项目的技术要求及技术难点、重点、方案可行。方案主题设计明确，构思一般、有一定特色</w:t>
      </w:r>
      <w:r>
        <w:rPr>
          <w:rFonts w:ascii="宋体" w:hAnsi="宋体" w:cs="宋体"/>
          <w:kern w:val="0"/>
          <w:szCs w:val="21"/>
        </w:rPr>
        <w:t>，施工方案实施具有相对应的可行性，符合施工建设相关标准</w:t>
      </w:r>
      <w:r>
        <w:rPr>
          <w:rFonts w:ascii="宋体" w:hAnsi="宋体" w:cs="宋体" w:hint="eastAsia"/>
          <w:kern w:val="0"/>
          <w:szCs w:val="21"/>
        </w:rPr>
        <w:t xml:space="preserve">。………………………………（19.7～39.4分） </w:t>
      </w:r>
    </w:p>
    <w:p w:rsidR="005E02EF" w:rsidRDefault="001110FE" w:rsidP="003C7E29">
      <w:pPr>
        <w:widowControl/>
        <w:spacing w:line="420" w:lineRule="atLeast"/>
        <w:ind w:firstLine="420"/>
        <w:rPr>
          <w:rFonts w:ascii="宋体" w:hAnsi="宋体" w:cs="宋体"/>
          <w:kern w:val="0"/>
          <w:szCs w:val="21"/>
        </w:rPr>
      </w:pPr>
      <w:r>
        <w:rPr>
          <w:rFonts w:ascii="宋体" w:hAnsi="宋体" w:cs="宋体" w:hint="eastAsia"/>
          <w:kern w:val="0"/>
          <w:szCs w:val="21"/>
        </w:rPr>
        <w:lastRenderedPageBreak/>
        <w:t>（3）投标人能够深入理解本项目工作要求，能够把握本项目的技术要求及技术难点、重点，提出较全面可行的质量控制、进度控制等，提出有利于项目实施的内容规划和建议，深度挖掘方案，内容全面且丰富，能够按照</w:t>
      </w:r>
      <w:r>
        <w:rPr>
          <w:rFonts w:ascii="宋体" w:hAnsi="宋体" w:cs="宋体"/>
          <w:kern w:val="0"/>
          <w:szCs w:val="21"/>
        </w:rPr>
        <w:t>业主单位</w:t>
      </w:r>
      <w:r>
        <w:rPr>
          <w:rFonts w:ascii="宋体" w:hAnsi="宋体" w:cs="宋体" w:hint="eastAsia"/>
          <w:kern w:val="0"/>
          <w:szCs w:val="21"/>
        </w:rPr>
        <w:t>实际情况定位设计方案，方案主题设计明确、构思新颖、特色明显；效果图完整，</w:t>
      </w:r>
      <w:r>
        <w:rPr>
          <w:rFonts w:ascii="宋体" w:hAnsi="宋体" w:cs="宋体"/>
          <w:kern w:val="0"/>
          <w:szCs w:val="21"/>
        </w:rPr>
        <w:t>相关施工方案以及完工后整体符合建筑行业标准</w:t>
      </w:r>
      <w:r>
        <w:rPr>
          <w:rFonts w:ascii="宋体" w:hAnsi="宋体" w:cs="宋体" w:hint="eastAsia"/>
          <w:kern w:val="0"/>
          <w:szCs w:val="21"/>
        </w:rPr>
        <w:t>、处理精致、主线明晰，主题表现突出，</w:t>
      </w:r>
      <w:r>
        <w:rPr>
          <w:rFonts w:ascii="宋体" w:hAnsi="宋体" w:cs="宋体"/>
          <w:kern w:val="0"/>
          <w:szCs w:val="21"/>
        </w:rPr>
        <w:t>各个相关施工节点衔接符合要求</w:t>
      </w:r>
      <w:r>
        <w:rPr>
          <w:rFonts w:ascii="宋体" w:hAnsi="宋体" w:cs="宋体" w:hint="eastAsia"/>
          <w:kern w:val="0"/>
          <w:szCs w:val="21"/>
        </w:rPr>
        <w:t>，无死板分割，紧密结合。</w:t>
      </w:r>
      <w:r>
        <w:rPr>
          <w:rFonts w:ascii="宋体" w:hAnsi="宋体" w:cs="宋体"/>
          <w:kern w:val="0"/>
          <w:szCs w:val="21"/>
        </w:rPr>
        <w:t>围墙整体效果</w:t>
      </w:r>
      <w:r>
        <w:rPr>
          <w:rFonts w:ascii="宋体" w:hAnsi="宋体" w:cs="宋体" w:hint="eastAsia"/>
          <w:kern w:val="0"/>
          <w:szCs w:val="21"/>
        </w:rPr>
        <w:t>完全满足国家规范和用户要求的得分………………………………（39.5～59分）.</w:t>
      </w:r>
    </w:p>
    <w:p w:rsidR="005E02EF" w:rsidRDefault="001110FE" w:rsidP="003C7E29">
      <w:pPr>
        <w:widowControl/>
        <w:spacing w:line="420" w:lineRule="atLeast"/>
        <w:ind w:firstLine="420"/>
        <w:rPr>
          <w:rFonts w:ascii="宋体" w:hAnsi="宋体" w:cs="宋体"/>
          <w:b/>
          <w:kern w:val="0"/>
          <w:szCs w:val="21"/>
        </w:rPr>
      </w:pPr>
      <w:r>
        <w:rPr>
          <w:rFonts w:ascii="宋体" w:hAnsi="宋体" w:cs="宋体" w:hint="eastAsia"/>
          <w:b/>
          <w:kern w:val="0"/>
          <w:szCs w:val="21"/>
        </w:rPr>
        <w:t>3、施工方案或施工组织设计分………………………………………………………………（满分15分）：</w:t>
      </w:r>
    </w:p>
    <w:p w:rsidR="005E02EF" w:rsidRDefault="001110FE" w:rsidP="003C7E29">
      <w:pPr>
        <w:widowControl/>
        <w:spacing w:line="420" w:lineRule="atLeast"/>
        <w:ind w:firstLine="420"/>
        <w:rPr>
          <w:rFonts w:ascii="宋体" w:hAnsi="宋体" w:cs="宋体"/>
          <w:kern w:val="0"/>
          <w:szCs w:val="21"/>
        </w:rPr>
      </w:pPr>
      <w:r>
        <w:rPr>
          <w:rFonts w:ascii="宋体" w:hAnsi="宋体" w:cs="宋体" w:hint="eastAsia"/>
          <w:kern w:val="0"/>
          <w:szCs w:val="21"/>
        </w:rPr>
        <w:t xml:space="preserve">施工组织方案可行性不合理，人工安排及进度不合理、工期基本满足招标文件的得分………………（1～5分） </w:t>
      </w:r>
    </w:p>
    <w:p w:rsidR="005E02EF" w:rsidRDefault="001110FE" w:rsidP="003C7E29">
      <w:pPr>
        <w:widowControl/>
        <w:spacing w:line="420" w:lineRule="atLeast"/>
        <w:ind w:firstLine="420"/>
        <w:rPr>
          <w:rFonts w:ascii="宋体" w:hAnsi="宋体" w:cs="宋体"/>
          <w:kern w:val="0"/>
          <w:szCs w:val="21"/>
        </w:rPr>
      </w:pPr>
      <w:r>
        <w:rPr>
          <w:rFonts w:ascii="宋体" w:hAnsi="宋体" w:cs="宋体" w:hint="eastAsia"/>
          <w:kern w:val="0"/>
          <w:szCs w:val="21"/>
        </w:rPr>
        <w:t>施工组织方案可行性一般，人工安排及进度一般、工期提前5天以上的得分………………（5..1～10分） 。</w:t>
      </w:r>
    </w:p>
    <w:p w:rsidR="005E02EF" w:rsidRDefault="001110FE" w:rsidP="003C7E29">
      <w:pPr>
        <w:widowControl/>
        <w:spacing w:line="420" w:lineRule="atLeast"/>
        <w:ind w:firstLine="420"/>
        <w:rPr>
          <w:rFonts w:ascii="宋体" w:hAnsi="宋体" w:cs="宋体"/>
          <w:kern w:val="0"/>
          <w:szCs w:val="21"/>
        </w:rPr>
      </w:pPr>
      <w:r>
        <w:rPr>
          <w:rFonts w:ascii="宋体" w:hAnsi="宋体" w:cs="宋体" w:hint="eastAsia"/>
          <w:kern w:val="0"/>
          <w:szCs w:val="21"/>
        </w:rPr>
        <w:t>施工组织方案可行性合理，人工安排及进度合理、工期提前10天以上的得分………………（10.1～15分） 。</w:t>
      </w:r>
    </w:p>
    <w:p w:rsidR="005E02EF" w:rsidRDefault="001110FE" w:rsidP="003C7E29">
      <w:pPr>
        <w:widowControl/>
        <w:spacing w:line="420" w:lineRule="atLeast"/>
        <w:ind w:firstLine="420"/>
        <w:rPr>
          <w:rFonts w:ascii="宋体" w:hAnsi="宋体" w:cs="宋体"/>
          <w:b/>
          <w:kern w:val="0"/>
          <w:szCs w:val="21"/>
        </w:rPr>
      </w:pPr>
      <w:r>
        <w:rPr>
          <w:rFonts w:ascii="宋体" w:hAnsi="宋体" w:cs="宋体" w:hint="eastAsia"/>
          <w:b/>
          <w:kern w:val="0"/>
          <w:szCs w:val="21"/>
        </w:rPr>
        <w:t>4、业绩分…………………………………………………………………（6分）</w:t>
      </w:r>
    </w:p>
    <w:p w:rsidR="005E02EF" w:rsidRDefault="001110FE" w:rsidP="003C7E29">
      <w:pPr>
        <w:widowControl/>
        <w:spacing w:line="420" w:lineRule="atLeast"/>
        <w:ind w:firstLine="420"/>
        <w:rPr>
          <w:rFonts w:ascii="宋体" w:hAnsi="宋体" w:cs="宋体"/>
          <w:kern w:val="0"/>
          <w:szCs w:val="21"/>
        </w:rPr>
      </w:pPr>
      <w:r>
        <w:rPr>
          <w:rFonts w:ascii="宋体" w:hAnsi="宋体" w:cs="宋体" w:hint="eastAsia"/>
          <w:kern w:val="0"/>
          <w:szCs w:val="21"/>
        </w:rPr>
        <w:t xml:space="preserve">（1）投标人2015年以来承担过相关文化墙设计项目的，每项得2分，满分6分； </w:t>
      </w:r>
    </w:p>
    <w:p w:rsidR="005E02EF" w:rsidRDefault="001110FE" w:rsidP="003C7E29">
      <w:pPr>
        <w:widowControl/>
        <w:spacing w:line="420" w:lineRule="atLeast"/>
        <w:ind w:firstLine="420"/>
        <w:rPr>
          <w:rFonts w:ascii="宋体" w:hAnsi="宋体" w:cs="宋体"/>
          <w:kern w:val="0"/>
          <w:szCs w:val="21"/>
        </w:rPr>
      </w:pPr>
      <w:r>
        <w:rPr>
          <w:rFonts w:ascii="宋体" w:hAnsi="宋体" w:cs="宋体" w:hint="eastAsia"/>
          <w:kern w:val="0"/>
          <w:szCs w:val="21"/>
        </w:rPr>
        <w:t>（以合同复印件为准，原件核查，否则不计分）</w:t>
      </w:r>
    </w:p>
    <w:p w:rsidR="005E02EF" w:rsidRDefault="001110FE" w:rsidP="003C7E29">
      <w:pPr>
        <w:widowControl/>
        <w:spacing w:line="420" w:lineRule="atLeast"/>
        <w:ind w:firstLine="420"/>
        <w:rPr>
          <w:rFonts w:ascii="宋体" w:hAnsi="宋体" w:cs="宋体"/>
          <w:kern w:val="0"/>
          <w:szCs w:val="21"/>
        </w:rPr>
      </w:pPr>
      <w:r>
        <w:rPr>
          <w:rFonts w:ascii="宋体" w:hAnsi="宋体" w:cs="宋体" w:hint="eastAsia"/>
          <w:kern w:val="0"/>
          <w:szCs w:val="21"/>
        </w:rPr>
        <w:t>根据业绩情况进行打分。</w:t>
      </w:r>
    </w:p>
    <w:p w:rsidR="005E02EF" w:rsidRDefault="001110FE" w:rsidP="003C7E29">
      <w:pPr>
        <w:widowControl/>
        <w:spacing w:line="420" w:lineRule="atLeast"/>
        <w:ind w:firstLine="420"/>
        <w:rPr>
          <w:rFonts w:ascii="宋体" w:hAnsi="宋体" w:cs="宋体"/>
          <w:kern w:val="0"/>
          <w:szCs w:val="21"/>
        </w:rPr>
      </w:pPr>
      <w:r>
        <w:rPr>
          <w:rFonts w:ascii="宋体" w:hAnsi="宋体" w:cs="宋体" w:hint="eastAsia"/>
          <w:kern w:val="0"/>
          <w:szCs w:val="21"/>
        </w:rPr>
        <w:t>（三）总得分=1+2+3+4。</w:t>
      </w:r>
    </w:p>
    <w:p w:rsidR="005E02EF" w:rsidRDefault="005E02EF"/>
    <w:sectPr w:rsidR="005E02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921" w:rsidRDefault="001D6921"/>
  </w:endnote>
  <w:endnote w:type="continuationSeparator" w:id="0">
    <w:p w:rsidR="001D6921" w:rsidRDefault="001D6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921" w:rsidRDefault="001D6921"/>
  </w:footnote>
  <w:footnote w:type="continuationSeparator" w:id="0">
    <w:p w:rsidR="001D6921" w:rsidRDefault="001D692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EF"/>
    <w:rsid w:val="001110FE"/>
    <w:rsid w:val="001D6921"/>
    <w:rsid w:val="003C7E29"/>
    <w:rsid w:val="00536CCD"/>
    <w:rsid w:val="005E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DD3E7D-4648-49F0-99B0-E9B73600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宋体" w:hAnsi="Times New Roman" w:cs="Times New Roman"/>
      <w:kern w:val="2"/>
      <w:sz w:val="18"/>
      <w:szCs w:val="18"/>
    </w:rPr>
  </w:style>
  <w:style w:type="character" w:customStyle="1" w:styleId="Char">
    <w:name w:val="页脚 Char"/>
    <w:basedOn w:val="a0"/>
    <w:link w:val="a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233</Words>
  <Characters>1331</Characters>
  <Application>Microsoft Office Word</Application>
  <DocSecurity>0</DocSecurity>
  <Lines>11</Lines>
  <Paragraphs>3</Paragraphs>
  <ScaleCrop>false</ScaleCrop>
  <Company>china</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小芳芳</dc:creator>
  <cp:lastModifiedBy>黄钧渟</cp:lastModifiedBy>
  <cp:revision>3</cp:revision>
  <dcterms:created xsi:type="dcterms:W3CDTF">2023-12-28T07:15:00Z</dcterms:created>
  <dcterms:modified xsi:type="dcterms:W3CDTF">2023-12-29T02:30:00Z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190bcf92548543668b46d99112d3dbcf_23</vt:lpwstr>
  </property>
</Properties>
</file>